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dcx6yy04pjh" w:id="0"/>
      <w:bookmarkEnd w:id="0"/>
      <w:r w:rsidDel="00000000" w:rsidR="00000000" w:rsidRPr="00000000">
        <w:rPr>
          <w:rtl w:val="0"/>
        </w:rPr>
        <w:t xml:space="preserve">Directions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  <w:t xml:space="preserve">Read the </w:t>
      </w:r>
      <w:r w:rsidDel="00000000" w:rsidR="00000000" w:rsidRPr="00000000">
        <w:rPr>
          <w:rtl w:val="0"/>
        </w:rPr>
        <w:t xml:space="preserve">phishing </w:t>
      </w:r>
      <w:r w:rsidDel="00000000" w:rsidR="00000000" w:rsidRPr="00000000">
        <w:rPr>
          <w:rtl w:val="0"/>
        </w:rPr>
        <w:t xml:space="preserve">clues and use them to complete the activity below.</w:t>
      </w:r>
    </w:p>
    <w:p w:rsidR="00000000" w:rsidDel="00000000" w:rsidP="00000000" w:rsidRDefault="00000000" w:rsidRPr="00000000" w14:paraId="00000003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Sense of urgency</w:t>
      </w:r>
      <w:r w:rsidDel="00000000" w:rsidR="00000000" w:rsidRPr="00000000">
        <w:rPr>
          <w:rtl w:val="0"/>
        </w:rPr>
        <w:t xml:space="preserve">: When the sender says you only have a limited time to respond.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Spelling and grammatical errors</w:t>
      </w:r>
      <w:r w:rsidDel="00000000" w:rsidR="00000000" w:rsidRPr="00000000">
        <w:rPr>
          <w:rtl w:val="0"/>
        </w:rPr>
        <w:t xml:space="preserve">: A real company does not send out messages with such errors. 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Alert! Alert!</w:t>
      </w:r>
      <w:r w:rsidDel="00000000" w:rsidR="00000000" w:rsidRPr="00000000">
        <w:rPr>
          <w:rtl w:val="0"/>
        </w:rPr>
        <w:t xml:space="preserve">: The message sounds urgent, making you worry that something is wrong with </w:t>
        <w:br w:type="textWrapping"/>
        <w:t xml:space="preserve">your account. 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"Friend" in trouble</w:t>
      </w:r>
      <w:r w:rsidDel="00000000" w:rsidR="00000000" w:rsidRPr="00000000">
        <w:rPr>
          <w:rtl w:val="0"/>
        </w:rPr>
        <w:t xml:space="preserve">: You see a photo of someone you know, but the message isn't really </w:t>
        <w:br w:type="textWrapping"/>
        <w:t xml:space="preserve">from them.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Shortened URL</w:t>
      </w:r>
      <w:r w:rsidDel="00000000" w:rsidR="00000000" w:rsidRPr="00000000">
        <w:rPr>
          <w:rtl w:val="0"/>
        </w:rPr>
        <w:t xml:space="preserve">: A web address that has been condensed and that could mislead a user into clicking into a risky website.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Too good to be true</w:t>
      </w:r>
      <w:r w:rsidDel="00000000" w:rsidR="00000000" w:rsidRPr="00000000">
        <w:rPr>
          <w:rtl w:val="0"/>
        </w:rPr>
        <w:t xml:space="preserve">: Identity thieves often offer easy chances to win free money or prizes. 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Generic or missing greeting</w:t>
      </w:r>
      <w:r w:rsidDel="00000000" w:rsidR="00000000" w:rsidRPr="00000000">
        <w:rPr>
          <w:rtl w:val="0"/>
        </w:rPr>
        <w:t xml:space="preserve">: Real companies send messages that address customers by name. </w:t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pStyle w:val="Heading1"/>
        <w:pageBreakBefore w:val="0"/>
        <w:rPr/>
      </w:pPr>
      <w:bookmarkStart w:colFirst="0" w:colLast="0" w:name="_eh6eiudq91oe" w:id="1"/>
      <w:bookmarkEnd w:id="1"/>
      <w:r w:rsidDel="00000000" w:rsidR="00000000" w:rsidRPr="00000000">
        <w:rPr>
          <w:rtl w:val="0"/>
        </w:rPr>
        <w:t xml:space="preserve">Directions</w:t>
      </w:r>
    </w:p>
    <w:p w:rsidR="00000000" w:rsidDel="00000000" w:rsidP="00000000" w:rsidRDefault="00000000" w:rsidRPr="00000000" w14:paraId="0000000D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Underline </w:t>
      </w: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rtl w:val="0"/>
        </w:rPr>
        <w:t xml:space="preserve">phi</w:t>
      </w:r>
      <w:r w:rsidDel="00000000" w:rsidR="00000000" w:rsidRPr="00000000">
        <w:rPr>
          <w:rtl w:val="0"/>
        </w:rPr>
        <w:t xml:space="preserve">shing clues in the left-hand column and name them in the right-hand column.</w:t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55"/>
        <w:gridCol w:w="3945"/>
        <w:tblGridChange w:id="0">
          <w:tblGrid>
            <w:gridCol w:w="6855"/>
            <w:gridCol w:w="3945"/>
          </w:tblGrid>
        </w:tblGridChange>
      </w:tblGrid>
      <w:tr>
        <w:trPr>
          <w:cantSplit w:val="0"/>
          <w:trHeight w:val="1640" w:hRule="atLeast"/>
          <w:tblHeader w:val="0"/>
        </w:trPr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WhatsApp Messenger</w:t>
            </w:r>
          </w:p>
          <w:p w:rsidR="00000000" w:rsidDel="00000000" w:rsidP="00000000" w:rsidRDefault="00000000" w:rsidRPr="00000000" w14:paraId="0000000F">
            <w:pPr>
              <w:pageBreakBefore w:val="0"/>
              <w:rPr>
                <w:color w:val="454545"/>
                <w:sz w:val="22"/>
                <w:szCs w:val="22"/>
              </w:rPr>
            </w:pPr>
            <w:r w:rsidDel="00000000" w:rsidR="00000000" w:rsidRPr="00000000">
              <w:rPr>
                <w:color w:val="454545"/>
                <w:sz w:val="22"/>
                <w:szCs w:val="22"/>
              </w:rPr>
              <w:drawing>
                <wp:inline distB="114300" distT="114300" distL="114300" distR="114300">
                  <wp:extent cx="3814763" cy="3129160"/>
                  <wp:effectExtent b="12700" l="12700" r="12700" t="12700"/>
                  <wp:docPr id="8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 b="873" l="0" r="0" t="8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763" cy="3129160"/>
                          </a:xfrm>
                          <a:prstGeom prst="rect"/>
                          <a:ln w="12700">
                            <a:solidFill>
                              <a:srgbClr val="D9D9D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rPr>
                <w:color w:val="454545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 the </w:t>
            </w:r>
            <w:r w:rsidDel="00000000" w:rsidR="00000000" w:rsidRPr="00000000">
              <w:rPr>
                <w:b w:val="1"/>
                <w:rtl w:val="0"/>
              </w:rPr>
              <w:t xml:space="preserve">Phishing Clues</w:t>
            </w:r>
          </w:p>
        </w:tc>
      </w:tr>
      <w:tr>
        <w:trPr>
          <w:cantSplit w:val="0"/>
          <w:trHeight w:val="2360" w:hRule="atLeast"/>
          <w:tblHeader w:val="0"/>
        </w:trPr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Website Pop-Up</w:t>
            </w:r>
          </w:p>
          <w:p w:rsidR="00000000" w:rsidDel="00000000" w:rsidP="00000000" w:rsidRDefault="00000000" w:rsidRPr="00000000" w14:paraId="00000013">
            <w:pPr>
              <w:pageBreakBefore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4219575" cy="1727200"/>
                  <wp:effectExtent b="0" l="0" r="0" t="0"/>
                  <wp:docPr id="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172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 the </w:t>
            </w:r>
            <w:r w:rsidDel="00000000" w:rsidR="00000000" w:rsidRPr="00000000">
              <w:rPr>
                <w:b w:val="1"/>
                <w:rtl w:val="0"/>
              </w:rPr>
              <w:t xml:space="preserve">Phishing Clues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0" w:hRule="atLeast"/>
          <w:tblHeader w:val="0"/>
        </w:trPr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Login Screen</w:t>
            </w:r>
          </w:p>
          <w:p w:rsidR="00000000" w:rsidDel="00000000" w:rsidP="00000000" w:rsidRDefault="00000000" w:rsidRPr="00000000" w14:paraId="00000017">
            <w:pPr>
              <w:pageBreakBefore w:val="0"/>
              <w:rPr>
                <w:b w:val="1"/>
                <w:color w:val="454545"/>
                <w:sz w:val="28"/>
                <w:szCs w:val="28"/>
              </w:rPr>
            </w:pPr>
            <w:r w:rsidDel="00000000" w:rsidR="00000000" w:rsidRPr="00000000">
              <w:rPr>
                <w:color w:val="454545"/>
                <w:sz w:val="22"/>
                <w:szCs w:val="22"/>
              </w:rPr>
              <w:drawing>
                <wp:inline distB="114300" distT="114300" distL="114300" distR="114300">
                  <wp:extent cx="4219575" cy="4257675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29773" l="0" r="0" t="-1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4257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85"/>
        <w:gridCol w:w="3915"/>
        <w:tblGridChange w:id="0">
          <w:tblGrid>
            <w:gridCol w:w="6885"/>
            <w:gridCol w:w="3915"/>
          </w:tblGrid>
        </w:tblGridChange>
      </w:tblGrid>
      <w:tr>
        <w:trPr>
          <w:cantSplit w:val="0"/>
          <w:trHeight w:val="3240" w:hRule="atLeast"/>
          <w:tblHeader w:val="0"/>
        </w:trPr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Text Message</w:t>
            </w:r>
          </w:p>
          <w:p w:rsidR="00000000" w:rsidDel="00000000" w:rsidP="00000000" w:rsidRDefault="00000000" w:rsidRPr="00000000" w14:paraId="0000001B">
            <w:pPr>
              <w:pageBreakBefore w:val="0"/>
              <w:rPr>
                <w:b w:val="1"/>
                <w:color w:val="454545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454545"/>
                <w:sz w:val="28"/>
                <w:szCs w:val="28"/>
              </w:rPr>
              <w:drawing>
                <wp:inline distB="114300" distT="114300" distL="114300" distR="114300">
                  <wp:extent cx="4238625" cy="3648075"/>
                  <wp:effectExtent b="0" l="0" r="0" t="0"/>
                  <wp:docPr id="2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9"/>
                          <a:srcRect b="3896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3648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rPr>
                <w:color w:val="454545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 the </w:t>
            </w:r>
            <w:r w:rsidDel="00000000" w:rsidR="00000000" w:rsidRPr="00000000">
              <w:rPr>
                <w:b w:val="1"/>
                <w:rtl w:val="0"/>
              </w:rPr>
              <w:t xml:space="preserve">Phishing Clues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Account Notification</w:t>
            </w:r>
          </w:p>
          <w:p w:rsidR="00000000" w:rsidDel="00000000" w:rsidP="00000000" w:rsidRDefault="00000000" w:rsidRPr="00000000" w14:paraId="0000001F">
            <w:pPr>
              <w:pageBreakBefore w:val="0"/>
              <w:rPr>
                <w:color w:val="454545"/>
                <w:sz w:val="22"/>
                <w:szCs w:val="22"/>
              </w:rPr>
            </w:pPr>
            <w:r w:rsidDel="00000000" w:rsidR="00000000" w:rsidRPr="00000000">
              <w:rPr>
                <w:color w:val="454545"/>
                <w:sz w:val="22"/>
                <w:szCs w:val="22"/>
              </w:rPr>
              <w:drawing>
                <wp:inline distB="114300" distT="114300" distL="114300" distR="114300">
                  <wp:extent cx="3876675" cy="2457450"/>
                  <wp:effectExtent b="0" l="0" r="0" t="0"/>
                  <wp:docPr id="9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 b="25327" l="-6923" r="-692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457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rPr>
                <w:color w:val="454545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  <w:right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ageBreakBefore w:val="0"/>
      <w:rPr>
        <w:sz w:val="12"/>
        <w:szCs w:val="1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-57149</wp:posOffset>
          </wp:positionV>
          <wp:extent cx="2462800" cy="719138"/>
          <wp:effectExtent b="0" l="0" r="0" t="0"/>
          <wp:wrapSquare wrapText="bothSides" distB="0" distT="0" distL="0" distR="0"/>
          <wp:docPr id="4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0" l="1868" r="12454" t="0"/>
                  <a:stretch>
                    <a:fillRect/>
                  </a:stretch>
                </pic:blipFill>
                <pic:spPr>
                  <a:xfrm>
                    <a:off x="0" y="0"/>
                    <a:ext cx="2462800" cy="719138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4"/>
      <w:tblW w:w="6765.0" w:type="dxa"/>
      <w:jc w:val="righ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6075"/>
      <w:gridCol w:w="690"/>
      <w:tblGridChange w:id="0">
        <w:tblGrid>
          <w:gridCol w:w="6075"/>
          <w:gridCol w:w="69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5">
          <w:pPr>
            <w:pageBreakBefore w:val="0"/>
            <w:widowControl w:val="0"/>
            <w:spacing w:line="240" w:lineRule="auto"/>
            <w:jc w:val="right"/>
            <w:rPr>
              <w:color w:val="999999"/>
              <w:sz w:val="12"/>
              <w:szCs w:val="12"/>
            </w:rPr>
          </w:pPr>
          <w:r w:rsidDel="00000000" w:rsidR="00000000" w:rsidRPr="00000000">
            <w:rPr>
              <w:b w:val="1"/>
              <w:color w:val="999999"/>
              <w:sz w:val="16"/>
              <w:szCs w:val="16"/>
              <w:rtl w:val="0"/>
            </w:rPr>
            <w:t xml:space="preserve">commonsense.org/education/uk/digital-citizenship/resources</w:t>
          </w:r>
          <w:r w:rsidDel="00000000" w:rsidR="00000000" w:rsidRPr="00000000">
            <w:rPr>
              <w:color w:val="999999"/>
              <w:sz w:val="16"/>
              <w:szCs w:val="16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3243263</wp:posOffset>
                </wp:positionH>
                <wp:positionV relativeFrom="paragraph">
                  <wp:posOffset>47626</wp:posOffset>
                </wp:positionV>
                <wp:extent cx="487951" cy="171950"/>
                <wp:effectExtent b="0" l="0" r="0" t="0"/>
                <wp:wrapSquare wrapText="bothSides" distB="57150" distT="57150" distL="57150" distR="57150"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356" r="356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951" cy="17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36">
          <w:pPr>
            <w:pageBreakBefore w:val="0"/>
            <w:widowControl w:val="0"/>
            <w:spacing w:line="240" w:lineRule="auto"/>
            <w:jc w:val="right"/>
            <w:rPr>
              <w:sz w:val="14"/>
              <w:szCs w:val="14"/>
            </w:rPr>
          </w:pPr>
          <w:r w:rsidDel="00000000" w:rsidR="00000000" w:rsidRPr="00000000">
            <w:rPr>
              <w:color w:val="999999"/>
              <w:sz w:val="14"/>
              <w:szCs w:val="14"/>
              <w:highlight w:val="white"/>
              <w:rtl w:val="0"/>
            </w:rPr>
            <w:t xml:space="preserve">Shareable with attribution for noncommercial use. Remixing is permitted.</w:t>
          </w:r>
          <w:r w:rsidDel="00000000" w:rsidR="00000000" w:rsidRPr="00000000">
            <w:rPr>
              <w:color w:val="999999"/>
              <w:sz w:val="14"/>
              <w:szCs w:val="14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7">
          <w:pPr>
            <w:pageBreakBefore w:val="0"/>
            <w:jc w:val="right"/>
            <w:rPr/>
          </w:pPr>
          <w:r w:rsidDel="00000000" w:rsidR="00000000" w:rsidRPr="00000000">
            <w:rPr/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pageBreakBefore w:val="0"/>
            <w:widowControl w:val="0"/>
            <w:spacing w:line="240" w:lineRule="auto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9">
    <w:pPr>
      <w:pageBreakBefore w:val="0"/>
      <w:rPr>
        <w:sz w:val="12"/>
        <w:szCs w:val="12"/>
      </w:rPr>
    </w:pPr>
    <w:r w:rsidDel="00000000" w:rsidR="00000000" w:rsidRPr="00000000">
      <w:rPr>
        <w:sz w:val="12"/>
        <w:szCs w:val="12"/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ageBreakBefore w:val="0"/>
      <w:spacing w:line="240" w:lineRule="auto"/>
      <w:jc w:val="right"/>
      <w:rPr>
        <w:sz w:val="12"/>
        <w:szCs w:val="12"/>
      </w:rPr>
    </w:pPr>
    <w:r w:rsidDel="00000000" w:rsidR="00000000" w:rsidRPr="00000000">
      <w:rPr>
        <w:rtl w:val="0"/>
      </w:rPr>
    </w:r>
  </w:p>
  <w:tbl>
    <w:tblPr>
      <w:tblStyle w:val="Table3"/>
      <w:tblW w:w="10890.0" w:type="dxa"/>
      <w:jc w:val="left"/>
      <w:tblInd w:w="100.0" w:type="pc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7275"/>
      <w:gridCol w:w="1020"/>
      <w:gridCol w:w="2595"/>
      <w:tblGridChange w:id="0">
        <w:tblGrid>
          <w:gridCol w:w="7275"/>
          <w:gridCol w:w="1020"/>
          <w:gridCol w:w="2595"/>
        </w:tblGrid>
      </w:tblGridChange>
    </w:tblGrid>
    <w:tr>
      <w:trPr>
        <w:cantSplit w:val="0"/>
        <w:trHeight w:val="180" w:hRule="atLeast"/>
        <w:tblHeader w:val="0"/>
      </w:trPr>
      <w:tc>
        <w:tcPr>
          <w:vMerge w:val="restart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4">
          <w:pPr>
            <w:pageBreakBefore w:val="0"/>
            <w:spacing w:line="240" w:lineRule="auto"/>
            <w:rPr>
              <w:rFonts w:ascii="Rubik" w:cs="Rubik" w:eastAsia="Rubik" w:hAnsi="Rubik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-61912</wp:posOffset>
                </wp:positionH>
                <wp:positionV relativeFrom="paragraph">
                  <wp:posOffset>19050</wp:posOffset>
                </wp:positionV>
                <wp:extent cx="2121694" cy="232760"/>
                <wp:effectExtent b="0" l="0" r="0" t="0"/>
                <wp:wrapSquare wrapText="bothSides" distB="0" distT="0" distL="0" distR="0"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 b="-2000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1694" cy="232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25">
          <w:pPr>
            <w:pStyle w:val="Subtitle"/>
            <w:pageBreakBefore w:val="0"/>
            <w:spacing w:line="240" w:lineRule="auto"/>
            <w:ind w:left="-90" w:firstLine="0"/>
            <w:rPr/>
          </w:pPr>
          <w:bookmarkStart w:colFirst="0" w:colLast="0" w:name="_rqr4gt463069" w:id="2"/>
          <w:bookmarkEnd w:id="2"/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pStyle w:val="Subtitle"/>
            <w:pageBreakBefore w:val="0"/>
            <w:spacing w:line="240" w:lineRule="auto"/>
            <w:ind w:left="-90" w:firstLine="0"/>
            <w:rPr/>
          </w:pPr>
          <w:bookmarkStart w:colFirst="0" w:colLast="0" w:name="_gskk13syt1x5" w:id="3"/>
          <w:bookmarkEnd w:id="3"/>
          <w:r w:rsidDel="00000000" w:rsidR="00000000" w:rsidRPr="00000000">
            <w:rPr/>
            <w:drawing>
              <wp:inline distB="114300" distT="114300" distL="114300" distR="114300">
                <wp:extent cx="163882" cy="114717"/>
                <wp:effectExtent b="0" l="0" r="0" t="0"/>
                <wp:docPr id="1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 b="15000" l="0" r="0" t="150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82" cy="1147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  <w:t xml:space="preserve"> UK </w:t>
          </w:r>
          <w:r w:rsidDel="00000000" w:rsidR="00000000" w:rsidRPr="00000000">
            <w:rPr>
              <w:rtl w:val="0"/>
            </w:rPr>
            <w:t xml:space="preserve">YEAR 7 (AGE 11-12)</w:t>
          </w:r>
          <w:r w:rsidDel="00000000" w:rsidR="00000000" w:rsidRPr="00000000">
            <w:rPr>
              <w:rtl w:val="0"/>
            </w:rPr>
            <w:t xml:space="preserve">: </w:t>
          </w:r>
          <w:r w:rsidDel="00000000" w:rsidR="00000000" w:rsidRPr="00000000">
            <w:rPr>
              <w:rtl w:val="0"/>
            </w:rPr>
            <w:t xml:space="preserve">DON'T FEED THE PHISH</w:t>
          </w:r>
        </w:p>
        <w:p w:rsidR="00000000" w:rsidDel="00000000" w:rsidP="00000000" w:rsidRDefault="00000000" w:rsidRPr="00000000" w14:paraId="00000027">
          <w:pPr>
            <w:pStyle w:val="Title"/>
            <w:pageBreakBefore w:val="0"/>
            <w:spacing w:line="240" w:lineRule="auto"/>
            <w:ind w:left="-90" w:firstLine="0"/>
            <w:rPr/>
          </w:pPr>
          <w:bookmarkStart w:colFirst="0" w:colLast="0" w:name="_1pt63s96fbda" w:id="4"/>
          <w:bookmarkEnd w:id="4"/>
          <w:r w:rsidDel="00000000" w:rsidR="00000000" w:rsidRPr="00000000">
            <w:rPr>
              <w:rtl w:val="0"/>
            </w:rPr>
            <w:t xml:space="preserve">How to Catch a Phish</w:t>
          </w:r>
          <w:r w:rsidDel="00000000" w:rsidR="00000000" w:rsidRPr="00000000">
            <w:rPr/>
            <w:drawing>
              <wp:inline distB="19050" distT="19050" distL="19050" distR="19050">
                <wp:extent cx="221108" cy="287858"/>
                <wp:effectExtent b="66659" l="37387" r="37387" t="66659"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7800774">
                          <a:off x="0" y="0"/>
                          <a:ext cx="221108" cy="2878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000000" w:space="0" w:sz="0" w:val="nil"/>
            <w:left w:color="000000" w:space="0" w:sz="0" w:val="nil"/>
            <w:bottom w:color="999999" w:space="0" w:sz="6" w:val="single"/>
            <w:right w:color="000000" w:space="0" w:sz="4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8">
          <w:pPr>
            <w:pageBreakBefore w:val="0"/>
            <w:widowControl w:val="0"/>
            <w:spacing w:line="240" w:lineRule="auto"/>
            <w:rPr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20" w:hRule="atLeast"/>
        <w:tblHeader w:val="0"/>
      </w:trPr>
      <w:tc>
        <w:tcPr>
          <w:vMerge w:val="continue"/>
          <w:tcBorders>
            <w:top w:color="000000" w:space="0" w:sz="6" w:val="single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A">
          <w:pPr>
            <w:pageBreakBefore w:val="0"/>
            <w:spacing w:line="240" w:lineRule="auto"/>
            <w:rPr>
              <w:rFonts w:ascii="Rubik" w:cs="Rubik" w:eastAsia="Rubik" w:hAnsi="Rubik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999999" w:space="0" w:sz="6" w:val="single"/>
            <w:left w:color="000000" w:space="0" w:sz="0" w:val="nil"/>
            <w:bottom w:color="000000" w:space="0" w:sz="0" w:val="nil"/>
            <w:right w:color="000000" w:space="0" w:sz="4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B">
          <w:pPr>
            <w:pageBreakBefore w:val="0"/>
            <w:widowControl w:val="0"/>
            <w:spacing w:line="240" w:lineRule="auto"/>
            <w:ind w:hanging="90"/>
            <w:rPr>
              <w:rFonts w:ascii="Rubik" w:cs="Rubik" w:eastAsia="Rubik" w:hAnsi="Rubik"/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NAME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  <w:tcBorders>
            <w:top w:color="000000" w:space="0" w:sz="6" w:val="single"/>
            <w:left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D">
          <w:pPr>
            <w:pageBreakBefore w:val="0"/>
            <w:spacing w:line="240" w:lineRule="auto"/>
            <w:rPr>
              <w:rFonts w:ascii="Rubik" w:cs="Rubik" w:eastAsia="Rubik" w:hAnsi="Rubik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000000" w:space="0" w:sz="0" w:val="nil"/>
            <w:left w:color="000000" w:space="0" w:sz="0" w:val="nil"/>
            <w:bottom w:color="999999" w:space="0" w:sz="6" w:val="single"/>
            <w:right w:color="000000" w:space="0" w:sz="4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E">
          <w:pPr>
            <w:pageBreakBefore w:val="0"/>
            <w:widowControl w:val="0"/>
            <w:spacing w:line="240" w:lineRule="auto"/>
            <w:rPr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  <w:tcBorders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0">
          <w:pPr>
            <w:pageBreakBefore w:val="0"/>
            <w:widowControl w:val="0"/>
            <w:spacing w:line="240" w:lineRule="auto"/>
            <w:rPr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999999" w:space="0" w:sz="6" w:val="single"/>
            <w:left w:color="000000" w:space="0" w:sz="0" w:val="nil"/>
            <w:bottom w:color="000000" w:space="0" w:sz="0" w:val="nil"/>
            <w:right w:color="000000" w:space="0" w:sz="4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1">
          <w:pPr>
            <w:pageBreakBefore w:val="0"/>
            <w:widowControl w:val="0"/>
            <w:spacing w:line="240" w:lineRule="auto"/>
            <w:ind w:hanging="90"/>
            <w:rPr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DATE</w:t>
          </w:r>
        </w:p>
      </w:tc>
    </w:tr>
  </w:tbl>
  <w:p w:rsidR="00000000" w:rsidDel="00000000" w:rsidP="00000000" w:rsidRDefault="00000000" w:rsidRPr="00000000" w14:paraId="00000033">
    <w:pPr>
      <w:pageBreakBefore w:val="0"/>
      <w:spacing w:line="240" w:lineRule="auto"/>
      <w:rPr>
        <w:sz w:val="12"/>
        <w:szCs w:val="1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</w:pPr>
    <w:rPr>
      <w:rFonts w:ascii="Rubik Medium" w:cs="Rubik Medium" w:eastAsia="Rubik Medium" w:hAnsi="Rubik Medium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  <w:ind w:left="-90" w:firstLine="0"/>
    </w:pPr>
    <w:rPr>
      <w:rFonts w:ascii="Rubik" w:cs="Rubik" w:eastAsia="Rubik" w:hAnsi="Rubik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line="240" w:lineRule="auto"/>
      <w:ind w:left="-90" w:firstLine="0"/>
    </w:pPr>
    <w:rPr>
      <w:rFonts w:ascii="Rubik" w:cs="Rubik" w:eastAsia="Rubik" w:hAnsi="Rubik"/>
      <w:color w:val="999999"/>
      <w:sz w:val="18"/>
      <w:szCs w:val="1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jpg"/><Relationship Id="rId12" Type="http://schemas.openxmlformats.org/officeDocument/2006/relationships/footer" Target="footer1.xml"/><Relationship Id="rId9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2" Type="http://schemas.openxmlformats.org/officeDocument/2006/relationships/font" Target="fonts/Rubik-boldItalic.ttf"/><Relationship Id="rId9" Type="http://schemas.openxmlformats.org/officeDocument/2006/relationships/font" Target="fonts/Rubik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4.pn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